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#3: Storage Guidelines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445"/>
        <w:gridCol w:w="8355"/>
        <w:tblGridChange w:id="0">
          <w:tblGrid>
            <w:gridCol w:w="2445"/>
            <w:gridCol w:w="83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Audiotapes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41413"/>
                <w:rtl w:val="0"/>
              </w:rPr>
              <w:t xml:space="preserve">Store  on  edge</w:t>
            </w: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,  never  flat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Always  rewind  completely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Minimize  exposure  to  dust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  not  stack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Avoid strings  and  rubberbands.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 vertically  next  to   similarly  sized  materials  if  possible,  and  use  bookends  large   enough  to  support  the 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2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Protect from light and moisture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Diskettes/ Minidiscs/ Zip disks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3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Copy  files  to  a  hard  drive,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Back  up  to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41413"/>
                <w:rtl w:val="0"/>
              </w:rPr>
              <w:t xml:space="preserve">at  least  two</w:t>
            </w: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  copies.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 copies  separately  and  minimize  exposure  to  dust.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DVDs/CDs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Have  at  least  three  copies:  one  “master,”  one  “duplicate   master”  from  which  you  make  copies,  and  one  “use”  copy.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copies  separately,  and  store  masters  vertically  in  jewel   cases.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Use  an  acid-free,  archival  marker  (not  a  Sharpie)  to   mark  the  discs,  keeping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41413"/>
                <w:rtl w:val="0"/>
              </w:rPr>
              <w:t xml:space="preserve">completely</w:t>
            </w: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  to  the  clear  inner  ring   (best)  or  to  the  outside  edges  of  the  CD/DVD  (acceptable).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 not use  stick-on  labels.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1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Print  out  important  emails  and  file  with  other  paper   correspondence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Hard drives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Back up  to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41413"/>
                <w:rtl w:val="0"/>
              </w:rPr>
              <w:t xml:space="preserve">at  least  two</w:t>
            </w: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  copies.  Whenever  possible,  migrate   files  from  old  computers  to  new  hard  drives.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copies  separately  and  minimize  exposure  to  dust.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Add permissions to files so they cannot be overwritten or altered; quarantine high-resolution copies of photo and moving image files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Magazine articles and magazines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Fold as little  as  possible.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 not  tape,  clip,  staple,  or   rubberband  together.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Newspaper clippings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7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Make  copies,  or  scan  and  make  prints  as  soon  as  possible,   and  discard  originals.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7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Make  sure  your  copy/scan  includes   information  on  the  newspaper  title  and 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Paper (8x11 or 8x14 or smaller, including programs and brochures)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Avoid adhesives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Fold as little as possible.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 not tape, clip, staple, or rubberband together if possible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Paper (large format, such as posters, light plots)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flat (horizontal) in a map drawer or portfolio if possible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Photo prints/ negatives/slides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9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Store  each  photo  separately  in  archival  sleeves  made  of   polyethylene  or  polypropylene  if  possible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9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Separate negatives from prints. Do not store photo materials together with newsprint.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41413"/>
                <w:rtl w:val="0"/>
              </w:rPr>
              <w:t xml:space="preserve">Videotapes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41413"/>
                <w:rtl w:val="0"/>
              </w:rPr>
              <w:t xml:space="preserve">Store on  edge</w:t>
            </w: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,  never  flat.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Always  rewind  completely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Minimize  exposure  to  dust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59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41413"/>
                <w:rtl w:val="0"/>
              </w:rPr>
              <w:t xml:space="preserve">Do not  stack.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185"/>
      <w:gridCol w:w="6615"/>
      <w:tblGridChange w:id="0">
        <w:tblGrid>
          <w:gridCol w:w="4185"/>
          <w:gridCol w:w="6615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Records Management Guide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141413"/>
        <w:sz w:val="22"/>
        <w:szCs w:val="22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