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  <w:color w:val="11566e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11566e"/>
          <w:sz w:val="48"/>
          <w:szCs w:val="48"/>
          <w:rtl w:val="0"/>
        </w:rPr>
        <w:t xml:space="preserve">Tool #1: Record Identification Chart 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5"/>
        <w:gridCol w:w="2625"/>
        <w:gridCol w:w="2205"/>
        <w:gridCol w:w="2955"/>
        <w:tblGridChange w:id="0">
          <w:tblGrid>
            <w:gridCol w:w="3045"/>
            <w:gridCol w:w="2625"/>
            <w:gridCol w:w="2205"/>
            <w:gridCol w:w="2955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Type of Record</w:t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What is it used for?</w:t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Who uses it?</w:t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Where is it?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Example: Performance photographs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Promotional materials; historical and research use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Marketing department; researchers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Saved on office computer and back-up hard drive, arranged by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Example: Performance videos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Promotional materials; restaging 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Marketing department; Artistic director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On shelf in office, arranged by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Example: Contracts with dancers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Reference for future contracts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Production manager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i w:val="1"/>
                <w:color w:val="d9959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rtl w:val="0"/>
              </w:rPr>
              <w:t xml:space="preserve">In top drawer of filing cabinet in office, arranged by work and dancers’ last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Creative materials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Choreographic Notes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Costumes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color w:val="14141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Designs</w:t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Musical scores and CDs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Performance Videos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Photographs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Rehearsal binders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Rehearsal Videos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Set pieces, props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Production materials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Administrative/travel details for engagements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Auditions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Correspondence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Engagement contracts and technical riders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Production binders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Production details for each tour/venue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Promotional materials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Posters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Programs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Press Clippings: articles, profiles, 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Press Clippings: reviews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Newsletters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Organizational materials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Board minutes and correspondence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Contracts with photographers/videographers/other collaborators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Leases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Personnel files, including contracts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Tax and financial, including audits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Education materials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Curricula/teaching materials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Educational Marketing Kits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Development materials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Correspondence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Donor records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Grant applications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Grant follow-ups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  <w:color w:val="141413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sz w:val="28"/>
                <w:szCs w:val="28"/>
                <w:rtl w:val="0"/>
              </w:rPr>
              <w:t xml:space="preserve">Other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color w:val="1414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color w:val="1414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color w:val="1414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color w:val="1414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color w:val="1414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  <w:color w:val="11566e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line="240" w:lineRule="auto"/>
      <w:ind w:left="0" w:right="0" w:firstLine="0"/>
      <w:contextualSpacing w:val="0"/>
      <w:rPr/>
    </w:pPr>
    <w:bookmarkStart w:colFirst="0" w:colLast="0" w:name="_gyh250z4llpq" w:id="0"/>
    <w:bookmarkEnd w:id="0"/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900"/>
      <w:gridCol w:w="6900"/>
      <w:tblGridChange w:id="0">
        <w:tblGrid>
          <w:gridCol w:w="3900"/>
          <w:gridCol w:w="6900"/>
        </w:tblGrid>
      </w:tblGridChange>
    </w:tblGrid>
    <w:tr>
      <w:trPr>
        <w:trHeight w:val="1020" w:hRule="atLeast"/>
      </w:trPr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5" w:firstLine="0"/>
            <w:contextualSpacing w:val="0"/>
            <w:rPr/>
          </w:pPr>
          <w:bookmarkStart w:colFirst="0" w:colLast="0" w:name="_nsrq5i3imjt0" w:id="1"/>
          <w:bookmarkEnd w:id="1"/>
          <w:r w:rsidDel="00000000" w:rsidR="00000000" w:rsidRPr="00000000">
            <w:rPr/>
            <w:drawing>
              <wp:inline distB="114300" distT="114300" distL="114300" distR="114300">
                <wp:extent cx="1289368" cy="623888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368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05" w:right="-15" w:firstLine="0"/>
            <w:contextualSpacing w:val="0"/>
            <w:jc w:val="right"/>
            <w:rPr>
              <w:b w:val="0"/>
              <w:color w:val="70afb5"/>
            </w:rPr>
          </w:pPr>
          <w:bookmarkStart w:colFirst="0" w:colLast="0" w:name="_f95crzqbhdc9" w:id="2"/>
          <w:bookmarkEnd w:id="2"/>
          <w:r w:rsidDel="00000000" w:rsidR="00000000" w:rsidRPr="00000000">
            <w:rPr>
              <w:b w:val="0"/>
              <w:color w:val="70afb5"/>
              <w:rtl w:val="0"/>
            </w:rPr>
            <w:t xml:space="preserve">Dance Heritage</w:t>
          </w:r>
        </w:p>
        <w:p w:rsidR="00000000" w:rsidDel="00000000" w:rsidP="00000000" w:rsidRDefault="00000000" w:rsidRPr="00000000">
          <w:pPr>
            <w:pStyle w:val="Heading1"/>
            <w:ind w:left="-105" w:right="0" w:firstLine="0"/>
            <w:contextualSpacing w:val="0"/>
            <w:jc w:val="right"/>
            <w:rPr/>
          </w:pPr>
          <w:bookmarkStart w:colFirst="0" w:colLast="0" w:name="_cspw4rpvmrg7" w:id="3"/>
          <w:bookmarkEnd w:id="3"/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 Artist's Legacy Toolkit: Tools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Style w:val="Heading1"/>
      <w:contextualSpacing w:val="0"/>
      <w:rPr>
        <w:rFonts w:ascii="Calibri" w:cs="Calibri" w:eastAsia="Calibri" w:hAnsi="Calibri"/>
        <w:i w:val="1"/>
        <w:sz w:val="16"/>
        <w:szCs w:val="16"/>
      </w:rPr>
    </w:pPr>
    <w:bookmarkStart w:colFirst="0" w:colLast="0" w:name="_s2o0ntflog6b" w:id="4"/>
    <w:bookmarkEnd w:id="4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libri" w:cs="Calibri" w:eastAsia="Calibri" w:hAnsi="Calibri"/>
      <w:b w:val="1"/>
      <w:color w:val="11566e"/>
      <w:sz w:val="48"/>
      <w:szCs w:val="48"/>
    </w:rPr>
  </w:style>
  <w:style w:type="paragraph" w:styleId="Heading2">
    <w:name w:val="heading 2"/>
    <w:basedOn w:val="Normal"/>
    <w:next w:val="Normal"/>
    <w:pPr>
      <w:spacing w:after="160" w:line="259" w:lineRule="auto"/>
      <w:contextualSpacing w:val="0"/>
    </w:pPr>
    <w:rPr>
      <w:rFonts w:ascii="Calibri" w:cs="Calibri" w:eastAsia="Calibri" w:hAnsi="Calibri"/>
      <w:b w:val="1"/>
      <w:color w:val="11566e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