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C8E" w:rsidRDefault="00C9739D">
      <w:pPr>
        <w:widowControl/>
        <w:spacing w:line="276" w:lineRule="auto"/>
        <w:rPr>
          <w:rFonts w:ascii="Calibri" w:eastAsia="Calibri" w:hAnsi="Calibri" w:cs="Calibri"/>
          <w:b/>
          <w:color w:val="11566E"/>
          <w:sz w:val="48"/>
          <w:szCs w:val="48"/>
        </w:rPr>
      </w:pPr>
      <w:r>
        <w:rPr>
          <w:rFonts w:ascii="Calibri" w:eastAsia="Calibri" w:hAnsi="Calibri" w:cs="Calibri"/>
          <w:b/>
          <w:color w:val="11566E"/>
          <w:sz w:val="48"/>
          <w:szCs w:val="48"/>
        </w:rPr>
        <w:t>Tool #9</w:t>
      </w:r>
      <w:bookmarkStart w:id="0" w:name="_GoBack"/>
      <w:bookmarkEnd w:id="0"/>
      <w:r w:rsidR="007D1C11">
        <w:rPr>
          <w:rFonts w:ascii="Calibri" w:eastAsia="Calibri" w:hAnsi="Calibri" w:cs="Calibri"/>
          <w:b/>
          <w:color w:val="11566E"/>
          <w:sz w:val="48"/>
          <w:szCs w:val="48"/>
        </w:rPr>
        <w:t xml:space="preserve">: </w:t>
      </w:r>
      <w:r w:rsidR="007650BB">
        <w:rPr>
          <w:rFonts w:ascii="Calibri" w:eastAsia="Calibri" w:hAnsi="Calibri" w:cs="Calibri"/>
          <w:b/>
          <w:color w:val="11566E"/>
          <w:sz w:val="48"/>
          <w:szCs w:val="48"/>
        </w:rPr>
        <w:t>Creating and Using Unique ID Numbers</w:t>
      </w:r>
      <w:bookmarkStart w:id="1" w:name="_gjdgxs" w:colFirst="0" w:colLast="0"/>
      <w:bookmarkEnd w:id="1"/>
    </w:p>
    <w:p w:rsidR="00B33F3B" w:rsidRPr="00B33F3B" w:rsidRDefault="00B33F3B" w:rsidP="00B33F3B">
      <w:pPr>
        <w:rPr>
          <w:rFonts w:asciiTheme="majorHAnsi" w:hAnsiTheme="majorHAnsi" w:cstheme="majorHAnsi"/>
        </w:rPr>
      </w:pPr>
      <w:r w:rsidRPr="00B33F3B">
        <w:rPr>
          <w:rFonts w:asciiTheme="majorHAnsi" w:hAnsiTheme="majorHAnsi" w:cstheme="majorHAnsi"/>
        </w:rPr>
        <w:t>What is a Unique ID Number?</w:t>
      </w:r>
    </w:p>
    <w:p w:rsidR="00B33F3B" w:rsidRPr="00B33F3B" w:rsidRDefault="00B33F3B" w:rsidP="00B33F3B">
      <w:pPr>
        <w:pStyle w:val="ListParagraph"/>
        <w:numPr>
          <w:ilvl w:val="0"/>
          <w:numId w:val="3"/>
        </w:numPr>
        <w:rPr>
          <w:rFonts w:asciiTheme="majorHAnsi" w:hAnsiTheme="majorHAnsi" w:cstheme="majorHAnsi"/>
        </w:rPr>
      </w:pPr>
      <w:r w:rsidRPr="00B33F3B">
        <w:rPr>
          <w:rFonts w:asciiTheme="majorHAnsi" w:hAnsiTheme="majorHAnsi" w:cstheme="majorHAnsi"/>
        </w:rPr>
        <w:t>A numbering system unique to your archive. It functions like a library call number system, helping you find items and relate them to information in inventories or catalog records.</w:t>
      </w:r>
    </w:p>
    <w:p w:rsidR="00B33F3B" w:rsidRPr="00B33F3B" w:rsidRDefault="00B33F3B" w:rsidP="00B33F3B">
      <w:pPr>
        <w:pStyle w:val="ListParagraph"/>
        <w:numPr>
          <w:ilvl w:val="0"/>
          <w:numId w:val="3"/>
        </w:numPr>
        <w:rPr>
          <w:rFonts w:asciiTheme="majorHAnsi" w:hAnsiTheme="majorHAnsi" w:cstheme="majorHAnsi"/>
        </w:rPr>
      </w:pPr>
      <w:r w:rsidRPr="00B33F3B">
        <w:rPr>
          <w:rFonts w:asciiTheme="majorHAnsi" w:hAnsiTheme="majorHAnsi" w:cstheme="majorHAnsi"/>
        </w:rPr>
        <w:t xml:space="preserve">Unique ID Numbers are applied to physical items. For tips on creating </w:t>
      </w:r>
      <w:proofErr w:type="spellStart"/>
      <w:r w:rsidRPr="00B33F3B">
        <w:rPr>
          <w:rFonts w:asciiTheme="majorHAnsi" w:hAnsiTheme="majorHAnsi" w:cstheme="majorHAnsi"/>
        </w:rPr>
        <w:t>filenaming</w:t>
      </w:r>
      <w:proofErr w:type="spellEnd"/>
      <w:r w:rsidRPr="00B33F3B">
        <w:rPr>
          <w:rFonts w:asciiTheme="majorHAnsi" w:hAnsiTheme="majorHAnsi" w:cstheme="majorHAnsi"/>
        </w:rPr>
        <w:t xml:space="preserve"> conventions for digital files, see the </w:t>
      </w:r>
      <w:hyperlink r:id="rId7" w:history="1">
        <w:r w:rsidRPr="00B33F3B">
          <w:rPr>
            <w:rStyle w:val="Hyperlink"/>
            <w:rFonts w:asciiTheme="majorHAnsi" w:hAnsiTheme="majorHAnsi" w:cstheme="majorHAnsi"/>
          </w:rPr>
          <w:t>Records Management Guide</w:t>
        </w:r>
      </w:hyperlink>
      <w:r w:rsidRPr="00B33F3B">
        <w:rPr>
          <w:rFonts w:asciiTheme="majorHAnsi" w:hAnsiTheme="majorHAnsi" w:cstheme="majorHAnsi"/>
        </w:rPr>
        <w:t>.</w:t>
      </w:r>
    </w:p>
    <w:p w:rsidR="00B33F3B" w:rsidRPr="00B33F3B" w:rsidRDefault="00B33F3B" w:rsidP="00B33F3B">
      <w:pPr>
        <w:rPr>
          <w:rFonts w:asciiTheme="majorHAnsi" w:hAnsiTheme="majorHAnsi" w:cstheme="majorHAnsi"/>
        </w:rPr>
      </w:pPr>
      <w:r w:rsidRPr="00B33F3B">
        <w:rPr>
          <w:rFonts w:asciiTheme="majorHAnsi" w:hAnsiTheme="majorHAnsi" w:cstheme="majorHAnsi"/>
        </w:rPr>
        <w:t>How to use Unique ID’s:</w:t>
      </w:r>
    </w:p>
    <w:p w:rsidR="00B33F3B" w:rsidRPr="00B33F3B" w:rsidRDefault="00B33F3B" w:rsidP="00B33F3B">
      <w:pPr>
        <w:pStyle w:val="ListParagraph"/>
        <w:numPr>
          <w:ilvl w:val="0"/>
          <w:numId w:val="3"/>
        </w:numPr>
        <w:rPr>
          <w:rFonts w:asciiTheme="majorHAnsi" w:hAnsiTheme="majorHAnsi" w:cstheme="majorHAnsi"/>
        </w:rPr>
      </w:pPr>
      <w:r w:rsidRPr="00B33F3B">
        <w:rPr>
          <w:rFonts w:asciiTheme="majorHAnsi" w:hAnsiTheme="majorHAnsi" w:cstheme="majorHAnsi"/>
        </w:rPr>
        <w:t xml:space="preserve">In general, video and audio materials should receive individual ID numbers for every item. (See </w:t>
      </w:r>
      <w:hyperlink r:id="rId8" w:history="1">
        <w:r w:rsidRPr="00B33F3B">
          <w:rPr>
            <w:rStyle w:val="Hyperlink"/>
            <w:rFonts w:asciiTheme="majorHAnsi" w:hAnsiTheme="majorHAnsi" w:cstheme="majorHAnsi"/>
          </w:rPr>
          <w:t>How to label</w:t>
        </w:r>
      </w:hyperlink>
      <w:r w:rsidRPr="00B33F3B">
        <w:rPr>
          <w:rFonts w:asciiTheme="majorHAnsi" w:hAnsiTheme="majorHAnsi" w:cstheme="majorHAnsi"/>
        </w:rPr>
        <w:t>.) For paper materials in boxes or drawers, you can simply number the box or drawer, or at most the folder. (Example: Cabinet 2, Drawer 4. Example: Box 17, Folder 3) Unless you are actually creating catalog records for individual photos, programs, etc., you do not need to give ID’s to these items.</w:t>
      </w:r>
    </w:p>
    <w:p w:rsidR="00B33F3B" w:rsidRPr="00B33F3B" w:rsidRDefault="00B33F3B" w:rsidP="00B33F3B">
      <w:pPr>
        <w:rPr>
          <w:rFonts w:asciiTheme="majorHAnsi" w:hAnsiTheme="majorHAnsi" w:cstheme="majorHAnsi"/>
        </w:rPr>
      </w:pPr>
      <w:r w:rsidRPr="00B33F3B">
        <w:rPr>
          <w:rFonts w:asciiTheme="majorHAnsi" w:hAnsiTheme="majorHAnsi" w:cstheme="majorHAnsi"/>
        </w:rPr>
        <w:t>Tips for creating a Unique ID system:</w:t>
      </w:r>
    </w:p>
    <w:p w:rsidR="00B33F3B" w:rsidRPr="00B33F3B" w:rsidRDefault="00B33F3B" w:rsidP="00B33F3B">
      <w:pPr>
        <w:pStyle w:val="ListParagraph"/>
        <w:numPr>
          <w:ilvl w:val="0"/>
          <w:numId w:val="3"/>
        </w:numPr>
        <w:rPr>
          <w:rFonts w:asciiTheme="majorHAnsi" w:hAnsiTheme="majorHAnsi" w:cstheme="majorHAnsi"/>
        </w:rPr>
      </w:pPr>
      <w:r w:rsidRPr="00B33F3B">
        <w:rPr>
          <w:rFonts w:asciiTheme="majorHAnsi" w:hAnsiTheme="majorHAnsi" w:cstheme="majorHAnsi"/>
        </w:rPr>
        <w:t>Keep it simple! Remember that creating a very long ID will make it harder to physically label items, and increase the likelihood of confusion or errors.</w:t>
      </w:r>
    </w:p>
    <w:p w:rsidR="00B33F3B" w:rsidRPr="00B33F3B" w:rsidRDefault="00B33F3B" w:rsidP="00B33F3B">
      <w:pPr>
        <w:pStyle w:val="ListParagraph"/>
        <w:numPr>
          <w:ilvl w:val="0"/>
          <w:numId w:val="3"/>
        </w:numPr>
        <w:rPr>
          <w:rFonts w:asciiTheme="majorHAnsi" w:hAnsiTheme="majorHAnsi" w:cstheme="majorHAnsi"/>
        </w:rPr>
      </w:pPr>
      <w:r w:rsidRPr="00B33F3B">
        <w:rPr>
          <w:rFonts w:asciiTheme="majorHAnsi" w:hAnsiTheme="majorHAnsi" w:cstheme="majorHAnsi"/>
        </w:rPr>
        <w:t xml:space="preserve">A Unique ID # does </w:t>
      </w:r>
      <w:r w:rsidRPr="00B33F3B">
        <w:rPr>
          <w:rFonts w:asciiTheme="majorHAnsi" w:hAnsiTheme="majorHAnsi" w:cstheme="majorHAnsi"/>
          <w:b/>
        </w:rPr>
        <w:t>not</w:t>
      </w:r>
      <w:r w:rsidRPr="00B33F3B">
        <w:rPr>
          <w:rFonts w:asciiTheme="majorHAnsi" w:hAnsiTheme="majorHAnsi" w:cstheme="majorHAnsi"/>
        </w:rPr>
        <w:t xml:space="preserve"> need to encode a lot of information about the item. This information (date, title of work, type of material, etc.) will be stored in your inventory. A basic system might look like this:</w:t>
      </w:r>
    </w:p>
    <w:p w:rsidR="00B33F3B" w:rsidRPr="00B33F3B" w:rsidRDefault="00B33F3B" w:rsidP="00B33F3B">
      <w:pPr>
        <w:pStyle w:val="ListParagraph"/>
        <w:numPr>
          <w:ilvl w:val="0"/>
          <w:numId w:val="4"/>
        </w:numPr>
        <w:rPr>
          <w:rFonts w:asciiTheme="majorHAnsi" w:hAnsiTheme="majorHAnsi" w:cstheme="majorHAnsi"/>
        </w:rPr>
      </w:pPr>
      <w:r w:rsidRPr="00B33F3B">
        <w:rPr>
          <w:rFonts w:asciiTheme="majorHAnsi" w:hAnsiTheme="majorHAnsi" w:cstheme="majorHAnsi"/>
        </w:rPr>
        <w:t>Short prefix for the format + a number (0001, 0002, 0003, etc.)</w:t>
      </w:r>
    </w:p>
    <w:p w:rsidR="00B33F3B" w:rsidRPr="00B33F3B" w:rsidRDefault="00B33F3B" w:rsidP="00B33F3B">
      <w:pPr>
        <w:pStyle w:val="ListParagraph"/>
        <w:numPr>
          <w:ilvl w:val="0"/>
          <w:numId w:val="4"/>
        </w:numPr>
        <w:rPr>
          <w:rFonts w:asciiTheme="majorHAnsi" w:hAnsiTheme="majorHAnsi" w:cstheme="majorHAnsi"/>
        </w:rPr>
      </w:pPr>
      <w:r w:rsidRPr="00B33F3B">
        <w:rPr>
          <w:rFonts w:asciiTheme="majorHAnsi" w:hAnsiTheme="majorHAnsi" w:cstheme="majorHAnsi"/>
        </w:rPr>
        <w:t>Example: V0037 = video, item number 37</w:t>
      </w:r>
    </w:p>
    <w:p w:rsidR="00B33F3B" w:rsidRPr="00B33F3B" w:rsidRDefault="00B33F3B" w:rsidP="00B33F3B">
      <w:pPr>
        <w:pStyle w:val="ListParagraph"/>
        <w:numPr>
          <w:ilvl w:val="0"/>
          <w:numId w:val="4"/>
        </w:numPr>
        <w:rPr>
          <w:rFonts w:asciiTheme="majorHAnsi" w:hAnsiTheme="majorHAnsi" w:cstheme="majorHAnsi"/>
        </w:rPr>
      </w:pPr>
      <w:r w:rsidRPr="00B33F3B">
        <w:rPr>
          <w:rFonts w:asciiTheme="majorHAnsi" w:hAnsiTheme="majorHAnsi" w:cstheme="majorHAnsi"/>
        </w:rPr>
        <w:t>Since assigning unique numbers is often done in conjunction with creating an inventory, the number will likely correspond to the order in which the item was inventoried, i.e., item 0301 was the 301</w:t>
      </w:r>
      <w:r w:rsidRPr="00B33F3B">
        <w:rPr>
          <w:rFonts w:asciiTheme="majorHAnsi" w:hAnsiTheme="majorHAnsi" w:cstheme="majorHAnsi"/>
          <w:vertAlign w:val="superscript"/>
        </w:rPr>
        <w:t>st</w:t>
      </w:r>
      <w:r w:rsidRPr="00B33F3B">
        <w:rPr>
          <w:rFonts w:asciiTheme="majorHAnsi" w:hAnsiTheme="majorHAnsi" w:cstheme="majorHAnsi"/>
        </w:rPr>
        <w:t xml:space="preserve"> item added to the inventory. See </w:t>
      </w:r>
      <w:hyperlink r:id="rId9" w:history="1">
        <w:r w:rsidRPr="00B33F3B">
          <w:rPr>
            <w:rStyle w:val="Hyperlink"/>
            <w:rFonts w:asciiTheme="majorHAnsi" w:hAnsiTheme="majorHAnsi" w:cstheme="majorHAnsi"/>
          </w:rPr>
          <w:t>tips and templates</w:t>
        </w:r>
      </w:hyperlink>
      <w:r w:rsidRPr="00B33F3B">
        <w:rPr>
          <w:rFonts w:asciiTheme="majorHAnsi" w:hAnsiTheme="majorHAnsi" w:cstheme="majorHAnsi"/>
        </w:rPr>
        <w:t xml:space="preserve"> for creating inventories.</w:t>
      </w:r>
    </w:p>
    <w:p w:rsidR="00B33F3B" w:rsidRPr="00B33F3B" w:rsidRDefault="00B33F3B" w:rsidP="00B33F3B">
      <w:pPr>
        <w:pStyle w:val="ListParagraph"/>
        <w:numPr>
          <w:ilvl w:val="0"/>
          <w:numId w:val="4"/>
        </w:numPr>
        <w:rPr>
          <w:rFonts w:asciiTheme="majorHAnsi" w:hAnsiTheme="majorHAnsi" w:cstheme="majorHAnsi"/>
        </w:rPr>
      </w:pPr>
      <w:r w:rsidRPr="00B33F3B">
        <w:rPr>
          <w:rFonts w:asciiTheme="majorHAnsi" w:hAnsiTheme="majorHAnsi" w:cstheme="majorHAnsi"/>
        </w:rPr>
        <w:t xml:space="preserve">When assigning numbers to videos, if you have multiple copies of the same content on different formats, you can assign a single ID number to all of them, with an added decimal number for each individual item. This helps to document how many unique </w:t>
      </w:r>
      <w:r w:rsidRPr="00B33F3B">
        <w:rPr>
          <w:rFonts w:asciiTheme="majorHAnsi" w:hAnsiTheme="majorHAnsi" w:cstheme="majorHAnsi"/>
          <w:i/>
        </w:rPr>
        <w:t>titles</w:t>
      </w:r>
      <w:r w:rsidRPr="00B33F3B">
        <w:rPr>
          <w:rFonts w:asciiTheme="majorHAnsi" w:hAnsiTheme="majorHAnsi" w:cstheme="majorHAnsi"/>
        </w:rPr>
        <w:t xml:space="preserve"> you have, versus how many physical items. Example: V0037.2 (second copy)</w:t>
      </w:r>
    </w:p>
    <w:p w:rsidR="00B33F3B" w:rsidRPr="00B33F3B" w:rsidRDefault="00B33F3B" w:rsidP="00B33F3B">
      <w:pPr>
        <w:pStyle w:val="ListParagraph"/>
        <w:numPr>
          <w:ilvl w:val="0"/>
          <w:numId w:val="4"/>
        </w:numPr>
        <w:rPr>
          <w:rFonts w:asciiTheme="majorHAnsi" w:hAnsiTheme="majorHAnsi" w:cstheme="majorHAnsi"/>
        </w:rPr>
      </w:pPr>
      <w:r w:rsidRPr="00B33F3B">
        <w:rPr>
          <w:rFonts w:asciiTheme="majorHAnsi" w:hAnsiTheme="majorHAnsi" w:cstheme="majorHAnsi"/>
        </w:rPr>
        <w:t>Tip: put numbers on items with post-it notes while creating the inventory. When you are finished, go back and add the numbers with acid-free labels or tape and acid-free marker. This way, it will be easier to make any changes during the process.</w:t>
      </w:r>
    </w:p>
    <w:p w:rsidR="00B33F3B" w:rsidRPr="00B33F3B" w:rsidRDefault="00B33F3B" w:rsidP="00B33F3B">
      <w:pPr>
        <w:pStyle w:val="ListParagraph"/>
        <w:numPr>
          <w:ilvl w:val="0"/>
          <w:numId w:val="3"/>
        </w:numPr>
        <w:rPr>
          <w:rFonts w:asciiTheme="majorHAnsi" w:hAnsiTheme="majorHAnsi" w:cstheme="majorHAnsi"/>
        </w:rPr>
      </w:pPr>
      <w:r w:rsidRPr="00B33F3B">
        <w:rPr>
          <w:rFonts w:asciiTheme="majorHAnsi" w:hAnsiTheme="majorHAnsi" w:cstheme="majorHAnsi"/>
        </w:rPr>
        <w:t xml:space="preserve">The most important thing is to be sure that each item gets a </w:t>
      </w:r>
      <w:r w:rsidRPr="00B33F3B">
        <w:rPr>
          <w:rFonts w:asciiTheme="majorHAnsi" w:hAnsiTheme="majorHAnsi" w:cstheme="majorHAnsi"/>
          <w:i/>
        </w:rPr>
        <w:t>unique</w:t>
      </w:r>
      <w:r w:rsidRPr="00B33F3B">
        <w:rPr>
          <w:rFonts w:asciiTheme="majorHAnsi" w:hAnsiTheme="majorHAnsi" w:cstheme="majorHAnsi"/>
        </w:rPr>
        <w:t xml:space="preserve"> number that is not duplicated anywhere in the collection, and that this number is correctly recorded in the inventory. </w:t>
      </w:r>
    </w:p>
    <w:p w:rsidR="00B33F3B" w:rsidRPr="00B33F3B" w:rsidRDefault="00B33F3B" w:rsidP="00B33F3B">
      <w:pPr>
        <w:pStyle w:val="ListParagraph"/>
        <w:numPr>
          <w:ilvl w:val="0"/>
          <w:numId w:val="3"/>
        </w:numPr>
        <w:rPr>
          <w:rFonts w:asciiTheme="majorHAnsi" w:hAnsiTheme="majorHAnsi" w:cstheme="majorHAnsi"/>
        </w:rPr>
      </w:pPr>
      <w:r w:rsidRPr="00B33F3B">
        <w:rPr>
          <w:rFonts w:asciiTheme="majorHAnsi" w:hAnsiTheme="majorHAnsi" w:cstheme="majorHAnsi"/>
        </w:rPr>
        <w:t xml:space="preserve">Document your system so that future staff will be able to implement it consistently. </w:t>
      </w:r>
    </w:p>
    <w:p w:rsidR="00B33F3B" w:rsidRPr="00B33F3B" w:rsidRDefault="00B33F3B">
      <w:pPr>
        <w:widowControl/>
        <w:spacing w:line="276" w:lineRule="auto"/>
        <w:rPr>
          <w:rFonts w:ascii="Calibri" w:eastAsia="Calibri" w:hAnsi="Calibri" w:cs="Calibri"/>
          <w:b/>
          <w:color w:val="11566E"/>
          <w:sz w:val="22"/>
          <w:szCs w:val="22"/>
        </w:rPr>
      </w:pPr>
    </w:p>
    <w:sectPr w:rsidR="00B33F3B" w:rsidRPr="00B33F3B">
      <w:headerReference w:type="default" r:id="rId10"/>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27" w:rsidRDefault="00F50D27">
      <w:r>
        <w:separator/>
      </w:r>
    </w:p>
  </w:endnote>
  <w:endnote w:type="continuationSeparator" w:id="0">
    <w:p w:rsidR="00F50D27" w:rsidRDefault="00F5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27" w:rsidRDefault="00F50D27">
      <w:r>
        <w:separator/>
      </w:r>
    </w:p>
  </w:footnote>
  <w:footnote w:type="continuationSeparator" w:id="0">
    <w:p w:rsidR="00F50D27" w:rsidRDefault="00F50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8E" w:rsidRDefault="00674C8E">
    <w:pPr>
      <w:pStyle w:val="Heading1"/>
    </w:pPr>
    <w:bookmarkStart w:id="2" w:name="_gyh250z4llpq" w:colFirst="0" w:colLast="0"/>
    <w:bookmarkEnd w:id="2"/>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74C8E">
      <w:trPr>
        <w:trHeight w:val="1020"/>
      </w:trPr>
      <w:tc>
        <w:tcPr>
          <w:tcW w:w="5400" w:type="dxa"/>
          <w:tcBorders>
            <w:top w:val="nil"/>
            <w:left w:val="nil"/>
            <w:bottom w:val="single" w:sz="18" w:space="0" w:color="70AFB5"/>
            <w:right w:val="nil"/>
          </w:tcBorders>
          <w:shd w:val="clear" w:color="auto" w:fill="auto"/>
          <w:tcMar>
            <w:top w:w="100" w:type="dxa"/>
            <w:left w:w="100" w:type="dxa"/>
            <w:bottom w:w="100" w:type="dxa"/>
            <w:right w:w="100" w:type="dxa"/>
          </w:tcMar>
        </w:tcPr>
        <w:p w:rsidR="00674C8E" w:rsidRDefault="007D1C11">
          <w:pPr>
            <w:pStyle w:val="Heading1"/>
            <w:ind w:left="-15"/>
          </w:pPr>
          <w:bookmarkStart w:id="3" w:name="_nsrq5i3imjt0" w:colFirst="0" w:colLast="0"/>
          <w:bookmarkEnd w:id="3"/>
          <w:r>
            <w:rPr>
              <w:noProof/>
              <w:lang w:val="en-US"/>
            </w:rPr>
            <w:drawing>
              <wp:inline distT="114300" distB="114300" distL="114300" distR="114300">
                <wp:extent cx="1289368" cy="6238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9368" cy="623888"/>
                        </a:xfrm>
                        <a:prstGeom prst="rect">
                          <a:avLst/>
                        </a:prstGeom>
                        <a:ln/>
                      </pic:spPr>
                    </pic:pic>
                  </a:graphicData>
                </a:graphic>
              </wp:inline>
            </w:drawing>
          </w:r>
        </w:p>
      </w:tc>
      <w:tc>
        <w:tcPr>
          <w:tcW w:w="5400" w:type="dxa"/>
          <w:tcBorders>
            <w:top w:val="nil"/>
            <w:left w:val="nil"/>
            <w:bottom w:val="single" w:sz="18" w:space="0" w:color="70AFB5"/>
            <w:right w:val="nil"/>
          </w:tcBorders>
          <w:shd w:val="clear" w:color="auto" w:fill="auto"/>
          <w:tcMar>
            <w:top w:w="100" w:type="dxa"/>
            <w:left w:w="100" w:type="dxa"/>
            <w:bottom w:w="100" w:type="dxa"/>
            <w:right w:w="100" w:type="dxa"/>
          </w:tcMar>
        </w:tcPr>
        <w:p w:rsidR="00674C8E" w:rsidRDefault="007D1C11">
          <w:pPr>
            <w:pStyle w:val="Heading1"/>
            <w:ind w:left="-105" w:right="-15"/>
            <w:jc w:val="right"/>
            <w:rPr>
              <w:b w:val="0"/>
              <w:color w:val="70AFB5"/>
            </w:rPr>
          </w:pPr>
          <w:bookmarkStart w:id="4" w:name="_f95crzqbhdc9" w:colFirst="0" w:colLast="0"/>
          <w:bookmarkEnd w:id="4"/>
          <w:r>
            <w:rPr>
              <w:b w:val="0"/>
              <w:color w:val="70AFB5"/>
            </w:rPr>
            <w:t>Dance Heritage</w:t>
          </w:r>
        </w:p>
        <w:p w:rsidR="00674C8E" w:rsidRDefault="007D1C11">
          <w:pPr>
            <w:pStyle w:val="Heading1"/>
            <w:ind w:left="-105"/>
            <w:jc w:val="right"/>
          </w:pPr>
          <w:bookmarkStart w:id="5" w:name="_cspw4rpvmrg7" w:colFirst="0" w:colLast="0"/>
          <w:bookmarkEnd w:id="5"/>
          <w:r>
            <w:rPr>
              <w:i/>
              <w:sz w:val="36"/>
              <w:szCs w:val="36"/>
            </w:rPr>
            <w:t xml:space="preserve"> Artist's Legacy Toolkit: Tools</w:t>
          </w:r>
        </w:p>
      </w:tc>
    </w:tr>
  </w:tbl>
  <w:p w:rsidR="00674C8E" w:rsidRDefault="00674C8E">
    <w:pPr>
      <w:pStyle w:val="Heading1"/>
      <w:rPr>
        <w:i/>
        <w:sz w:val="16"/>
        <w:szCs w:val="16"/>
      </w:rPr>
    </w:pPr>
    <w:bookmarkStart w:id="6" w:name="_s2o0ntflog6b" w:colFirst="0" w:colLast="0"/>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A14"/>
    <w:multiLevelType w:val="hybridMultilevel"/>
    <w:tmpl w:val="BBFC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D1"/>
    <w:multiLevelType w:val="multilevel"/>
    <w:tmpl w:val="FABEE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412040"/>
    <w:multiLevelType w:val="multilevel"/>
    <w:tmpl w:val="D276A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2335D5"/>
    <w:multiLevelType w:val="hybridMultilevel"/>
    <w:tmpl w:val="D5281EA2"/>
    <w:lvl w:ilvl="0" w:tplc="04090003">
      <w:start w:val="1"/>
      <w:numFmt w:val="bullet"/>
      <w:lvlText w:val="o"/>
      <w:lvlJc w:val="left"/>
      <w:pPr>
        <w:ind w:left="1484" w:hanging="360"/>
      </w:pPr>
      <w:rPr>
        <w:rFonts w:ascii="Courier New" w:hAnsi="Courier New" w:cs="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8E"/>
    <w:rsid w:val="001F7FA2"/>
    <w:rsid w:val="00311993"/>
    <w:rsid w:val="00674C8E"/>
    <w:rsid w:val="007650BB"/>
    <w:rsid w:val="007978D7"/>
    <w:rsid w:val="007D1C11"/>
    <w:rsid w:val="00B33F3B"/>
    <w:rsid w:val="00C33B97"/>
    <w:rsid w:val="00C9739D"/>
    <w:rsid w:val="00D63868"/>
    <w:rsid w:val="00F5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A5D2"/>
  <w15:docId w15:val="{CDC4484C-41FF-421F-8648-CA3E0C03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Calibri" w:eastAsia="Calibri" w:hAnsi="Calibri" w:cs="Calibri"/>
      <w:b/>
      <w:color w:val="11566E"/>
      <w:sz w:val="48"/>
      <w:szCs w:val="48"/>
    </w:rPr>
  </w:style>
  <w:style w:type="paragraph" w:styleId="Heading2">
    <w:name w:val="heading 2"/>
    <w:basedOn w:val="Normal"/>
    <w:next w:val="Normal"/>
    <w:pPr>
      <w:spacing w:after="160" w:line="259" w:lineRule="auto"/>
      <w:outlineLvl w:val="1"/>
    </w:pPr>
    <w:rPr>
      <w:rFonts w:ascii="Calibri" w:eastAsia="Calibri" w:hAnsi="Calibri" w:cs="Calibri"/>
      <w:b/>
      <w:color w:val="11566E"/>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33F3B"/>
    <w:pPr>
      <w:widowControl/>
      <w:spacing w:after="160" w:line="259"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B33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anceusa.org/archiving-preservation-artists-legacy-toolkit-organize" TargetMode="External"/><Relationship Id="rId3" Type="http://schemas.openxmlformats.org/officeDocument/2006/relationships/settings" Target="settings.xml"/><Relationship Id="rId7" Type="http://schemas.openxmlformats.org/officeDocument/2006/relationships/hyperlink" Target="https://www.danceusa.org/archiving-preservation-artists-legacy-toolkit-records-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anceusa.org/archiving-preservation-artists-legacy-toolkit-organ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Smith</dc:creator>
  <cp:lastModifiedBy>Hallie Chametzky</cp:lastModifiedBy>
  <cp:revision>6</cp:revision>
  <dcterms:created xsi:type="dcterms:W3CDTF">2019-10-17T19:40:00Z</dcterms:created>
  <dcterms:modified xsi:type="dcterms:W3CDTF">2019-10-22T14:39:00Z</dcterms:modified>
</cp:coreProperties>
</file>